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7C32" w:rsidRDefault="00C17C32">
      <w:pPr>
        <w:pStyle w:val="1"/>
      </w:pPr>
      <w:r>
        <w:fldChar w:fldCharType="begin"/>
      </w:r>
      <w:r>
        <w:instrText>HYPERLINK "garantF1://36878009.0"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Закон Краснодарского края</w:t>
      </w:r>
      <w:r>
        <w:rPr>
          <w:rStyle w:val="a4"/>
          <w:rFonts w:cs="Arial"/>
          <w:b w:val="0"/>
          <w:bCs w:val="0"/>
        </w:rPr>
        <w:br/>
        <w:t>от 8 мая 2015 г. N 3169-КЗ</w:t>
      </w:r>
      <w:r>
        <w:rPr>
          <w:rStyle w:val="a4"/>
          <w:rFonts w:cs="Arial"/>
          <w:b w:val="0"/>
          <w:bCs w:val="0"/>
        </w:rPr>
        <w:br/>
        <w:t>"Об условиях применения упрощенной системы налогообложения на территории Краснодарского края"</w:t>
      </w:r>
      <w:r>
        <w:fldChar w:fldCharType="end"/>
      </w:r>
    </w:p>
    <w:p w:rsidR="00C17C32" w:rsidRDefault="00C17C32"/>
    <w:p w:rsidR="00C17C32" w:rsidRDefault="00C17C32">
      <w:pPr>
        <w:pStyle w:val="1"/>
      </w:pPr>
      <w:r>
        <w:t>Принят Законодательным Собранием Краснодарского края</w:t>
      </w:r>
      <w:r>
        <w:br/>
        <w:t>22 апреля 2015 года</w:t>
      </w:r>
    </w:p>
    <w:p w:rsidR="00C17C32" w:rsidRDefault="00C17C32"/>
    <w:p w:rsidR="00C17C32" w:rsidRDefault="00C17C32">
      <w:pPr>
        <w:pStyle w:val="af3"/>
      </w:pPr>
      <w:bookmarkStart w:id="1" w:name="sub_1"/>
      <w:r>
        <w:rPr>
          <w:rStyle w:val="a3"/>
          <w:bCs/>
        </w:rPr>
        <w:t>Статья 1</w:t>
      </w:r>
    </w:p>
    <w:bookmarkEnd w:id="1"/>
    <w:p w:rsidR="00C17C32" w:rsidRDefault="00C17C32"/>
    <w:p w:rsidR="00C17C32" w:rsidRDefault="00C17C32">
      <w:bookmarkStart w:id="2" w:name="sub_11"/>
      <w:r>
        <w:t xml:space="preserve">1. В соответствии с </w:t>
      </w:r>
      <w:hyperlink r:id="rId5" w:history="1">
        <w:r>
          <w:rPr>
            <w:rStyle w:val="a4"/>
            <w:rFonts w:cs="Arial"/>
          </w:rPr>
          <w:t>пунктом 4 статьи 346.20</w:t>
        </w:r>
      </w:hyperlink>
      <w:r>
        <w:t xml:space="preserve"> Налогового кодекса Российской Федерации для налогоплательщиков - индивидуальных предпринимателей, применяющих упрощенную систему налогообложения и осуществляющих виды предпринимательской деятельности в производственной, социальной и научной сферах, указанные в </w:t>
      </w:r>
      <w:hyperlink w:anchor="sub_1000" w:history="1">
        <w:r>
          <w:rPr>
            <w:rStyle w:val="a4"/>
            <w:rFonts w:cs="Arial"/>
          </w:rPr>
          <w:t>приложении</w:t>
        </w:r>
      </w:hyperlink>
      <w:r>
        <w:t xml:space="preserve"> к настоящему Закону, установить налоговую ставку в размере 0 процентов. Налоговая ставка в размере 0 процентов в соответствии с настоящей статьей устанавливается для налогоплательщиков - индивидуальных предпринимателей, впервые зарегистрированных в налоговом органе после вступления в силу настоящего Закона.</w:t>
      </w:r>
    </w:p>
    <w:p w:rsidR="00C17C32" w:rsidRDefault="00C17C32">
      <w:bookmarkStart w:id="3" w:name="sub_12"/>
      <w:bookmarkEnd w:id="2"/>
      <w:r>
        <w:t xml:space="preserve">2. Налогоплательщики, указанные в </w:t>
      </w:r>
      <w:hyperlink w:anchor="sub_1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соответствии с </w:t>
      </w:r>
      <w:hyperlink r:id="rId6" w:history="1">
        <w:r>
          <w:rPr>
            <w:rStyle w:val="a4"/>
            <w:rFonts w:cs="Arial"/>
          </w:rPr>
          <w:t>Налоговым кодексом</w:t>
        </w:r>
      </w:hyperlink>
      <w:r>
        <w:t xml:space="preserve"> Российской Федерации.</w:t>
      </w:r>
    </w:p>
    <w:p w:rsidR="00C17C32" w:rsidRDefault="00C17C32">
      <w:bookmarkStart w:id="4" w:name="sub_13"/>
      <w:bookmarkEnd w:id="3"/>
      <w:r>
        <w:t xml:space="preserve">3. Первым налоговым периодом использования налоговой ставки в размере 0 процентов является год государственной регистрации налогоплательщика в налоговом органе в соответствии с </w:t>
      </w:r>
      <w:hyperlink r:id="rId7" w:history="1">
        <w:r>
          <w:rPr>
            <w:rStyle w:val="a4"/>
            <w:rFonts w:cs="Arial"/>
          </w:rPr>
          <w:t>Налоговым кодексом</w:t>
        </w:r>
      </w:hyperlink>
      <w:r>
        <w:t xml:space="preserve"> Российской Федерации.</w:t>
      </w:r>
    </w:p>
    <w:p w:rsidR="00C17C32" w:rsidRDefault="00C17C32">
      <w:bookmarkStart w:id="5" w:name="sub_14"/>
      <w:bookmarkEnd w:id="4"/>
      <w:r>
        <w:t xml:space="preserve">4. Устанавливаются следующие ограничения на применение налогоплательщиками, указанными в </w:t>
      </w:r>
      <w:hyperlink w:anchor="sub_1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налоговой ставки в размере 0 процентов по итогам налогового периода:</w:t>
      </w:r>
    </w:p>
    <w:p w:rsidR="00C17C32" w:rsidRDefault="00C17C32">
      <w:bookmarkStart w:id="6" w:name="sub_141"/>
      <w:bookmarkEnd w:id="5"/>
      <w:r>
        <w:t xml:space="preserve">1) доля доходов от реализации товаров (работ, услуг) при осуществлении видов предпринимательской деятельности, установленных </w:t>
      </w:r>
      <w:hyperlink w:anchor="sub_11" w:history="1">
        <w:r>
          <w:rPr>
            <w:rStyle w:val="a4"/>
            <w:rFonts w:cs="Arial"/>
          </w:rPr>
          <w:t>частью 1</w:t>
        </w:r>
      </w:hyperlink>
      <w:r>
        <w:t xml:space="preserve"> настоящей статьи,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</w:p>
    <w:p w:rsidR="00C17C32" w:rsidRDefault="00C17C32">
      <w:bookmarkStart w:id="7" w:name="sub_142"/>
      <w:bookmarkEnd w:id="6"/>
      <w:r>
        <w:t>2) средняя численность работников не должна превышать 15 человек;</w:t>
      </w:r>
    </w:p>
    <w:p w:rsidR="00C17C32" w:rsidRDefault="00C17C32">
      <w:bookmarkStart w:id="8" w:name="sub_143"/>
      <w:bookmarkEnd w:id="7"/>
      <w:r>
        <w:t xml:space="preserve">3) размер доходов от реализации, определяемых в соответствии со </w:t>
      </w:r>
      <w:hyperlink r:id="rId8" w:history="1">
        <w:r>
          <w:rPr>
            <w:rStyle w:val="a4"/>
            <w:rFonts w:cs="Arial"/>
          </w:rPr>
          <w:t>статьей 249</w:t>
        </w:r>
      </w:hyperlink>
      <w:r>
        <w:t xml:space="preserve"> Налогового кодекса Российской Федерации, полученных индивидуальным предпринимателем при осуществлении видов предпринимательской деятельности в социальной и научной сферах, в отношении которых применяется налоговая ставка в размере 0 процентов, не должен превышать предельного размера дохода, предусмотренного </w:t>
      </w:r>
      <w:hyperlink r:id="rId9" w:history="1">
        <w:r>
          <w:rPr>
            <w:rStyle w:val="a4"/>
            <w:rFonts w:cs="Arial"/>
          </w:rPr>
          <w:t>пунктом 4 статьи 346.13</w:t>
        </w:r>
      </w:hyperlink>
      <w:r>
        <w:t xml:space="preserve"> Налогового кодекса Российской Федерации, уменьшенного в 4 раза.</w:t>
      </w:r>
    </w:p>
    <w:p w:rsidR="00C17C32" w:rsidRDefault="00C17C32">
      <w:bookmarkStart w:id="9" w:name="sub_15"/>
      <w:bookmarkEnd w:id="8"/>
      <w:r>
        <w:t xml:space="preserve">5. В случае нарушения ограничений, установленных </w:t>
      </w:r>
      <w:hyperlink w:anchor="sub_14" w:history="1">
        <w:r>
          <w:rPr>
            <w:rStyle w:val="a4"/>
            <w:rFonts w:cs="Arial"/>
          </w:rPr>
          <w:t>частью 4</w:t>
        </w:r>
      </w:hyperlink>
      <w:r>
        <w:t xml:space="preserve"> настоящей статьи, индивидуальный предприниматель считается утратившим право на применение налоговой ставки в размере 0 процентов и обязан уплатить налог за налоговый период, в котором нарушены указанные ограничения, в соответствии с требованиями </w:t>
      </w:r>
      <w:hyperlink r:id="rId10" w:history="1">
        <w:r>
          <w:rPr>
            <w:rStyle w:val="a4"/>
            <w:rFonts w:cs="Arial"/>
          </w:rPr>
          <w:t>налогового законодательства</w:t>
        </w:r>
      </w:hyperlink>
      <w:r>
        <w:t xml:space="preserve"> Российской Федерации.</w:t>
      </w:r>
    </w:p>
    <w:bookmarkEnd w:id="9"/>
    <w:p w:rsidR="00C17C32" w:rsidRDefault="00C17C32"/>
    <w:p w:rsidR="00C17C32" w:rsidRDefault="00C17C32">
      <w:pPr>
        <w:pStyle w:val="afb"/>
        <w:rPr>
          <w:color w:val="000000"/>
          <w:sz w:val="16"/>
          <w:szCs w:val="16"/>
        </w:rPr>
      </w:pPr>
      <w:bookmarkStart w:id="10" w:name="sub_2"/>
      <w:r>
        <w:rPr>
          <w:color w:val="000000"/>
          <w:sz w:val="16"/>
          <w:szCs w:val="16"/>
        </w:rPr>
        <w:lastRenderedPageBreak/>
        <w:t>ГАРАНТ:</w:t>
      </w:r>
    </w:p>
    <w:bookmarkEnd w:id="10"/>
    <w:p w:rsidR="00C17C32" w:rsidRDefault="00C17C32">
      <w:pPr>
        <w:pStyle w:val="afb"/>
      </w:pPr>
      <w:r>
        <w:t xml:space="preserve">Статья 2 настоящего Закона </w:t>
      </w:r>
      <w:hyperlink w:anchor="sub_32" w:history="1">
        <w:r>
          <w:rPr>
            <w:rStyle w:val="a4"/>
            <w:rFonts w:cs="Arial"/>
          </w:rPr>
          <w:t>вступает в силу</w:t>
        </w:r>
      </w:hyperlink>
      <w:r>
        <w:t xml:space="preserve"> с 1 января 2016 г.</w:t>
      </w:r>
    </w:p>
    <w:p w:rsidR="00C17C32" w:rsidRDefault="00C17C32">
      <w:pPr>
        <w:ind w:left="2376" w:hanging="1678"/>
        <w:rPr>
          <w:rStyle w:val="aff6"/>
          <w:rFonts w:cs="Arial"/>
        </w:rPr>
      </w:pPr>
      <w:r>
        <w:rPr>
          <w:rStyle w:val="aff6"/>
          <w:rFonts w:cs="Arial"/>
        </w:rPr>
        <w:t>Статья 2</w:t>
      </w:r>
    </w:p>
    <w:p w:rsidR="00C17C32" w:rsidRDefault="00C17C32"/>
    <w:p w:rsidR="00C17C32" w:rsidRDefault="00C17C32">
      <w:pPr>
        <w:ind w:firstLine="698"/>
        <w:rPr>
          <w:rStyle w:val="aff6"/>
          <w:rFonts w:cs="Arial"/>
        </w:rPr>
      </w:pPr>
      <w:bookmarkStart w:id="11" w:name="sub_21"/>
      <w:r>
        <w:rPr>
          <w:rStyle w:val="aff6"/>
          <w:rFonts w:cs="Arial"/>
        </w:rPr>
        <w:t xml:space="preserve">1. В соответствии с </w:t>
      </w:r>
      <w:hyperlink r:id="rId11" w:history="1">
        <w:r>
          <w:rPr>
            <w:rStyle w:val="a4"/>
            <w:rFonts w:cs="Arial"/>
            <w:shd w:val="clear" w:color="auto" w:fill="D8EDE8"/>
          </w:rPr>
          <w:t>пунктом 2 статьи 346.20</w:t>
        </w:r>
      </w:hyperlink>
      <w:r>
        <w:rPr>
          <w:rStyle w:val="aff6"/>
          <w:rFonts w:cs="Arial"/>
        </w:rPr>
        <w:t xml:space="preserve"> Налогового кодекса Российской Федерации установить налоговую ставку в размере 5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осуществляющих виды предпринимательской деятельности, указанные в </w:t>
      </w:r>
      <w:hyperlink w:anchor="sub_1000" w:history="1">
        <w:r>
          <w:rPr>
            <w:rStyle w:val="a4"/>
            <w:rFonts w:cs="Arial"/>
            <w:shd w:val="clear" w:color="auto" w:fill="D8EDE8"/>
          </w:rPr>
          <w:t>приложении</w:t>
        </w:r>
      </w:hyperlink>
      <w:r>
        <w:rPr>
          <w:rStyle w:val="aff6"/>
          <w:rFonts w:cs="Arial"/>
        </w:rPr>
        <w:t xml:space="preserve"> к настоящему Закону:</w:t>
      </w:r>
    </w:p>
    <w:p w:rsidR="00C17C32" w:rsidRDefault="00C17C32">
      <w:pPr>
        <w:ind w:firstLine="698"/>
        <w:rPr>
          <w:rStyle w:val="aff6"/>
          <w:rFonts w:cs="Arial"/>
        </w:rPr>
      </w:pPr>
      <w:bookmarkStart w:id="12" w:name="sub_211"/>
      <w:bookmarkEnd w:id="11"/>
      <w:r>
        <w:rPr>
          <w:rStyle w:val="aff6"/>
          <w:rFonts w:cs="Arial"/>
        </w:rPr>
        <w:t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C17C32" w:rsidRDefault="00C17C32">
      <w:pPr>
        <w:ind w:firstLine="698"/>
        <w:rPr>
          <w:rStyle w:val="aff6"/>
          <w:rFonts w:cs="Arial"/>
        </w:rPr>
      </w:pPr>
      <w:bookmarkStart w:id="13" w:name="sub_212"/>
      <w:bookmarkEnd w:id="12"/>
      <w:r>
        <w:rPr>
          <w:rStyle w:val="aff6"/>
          <w:rFonts w:cs="Arial"/>
        </w:rP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</w:p>
    <w:p w:rsidR="00C17C32" w:rsidRDefault="00C17C32">
      <w:pPr>
        <w:ind w:firstLine="698"/>
        <w:rPr>
          <w:rStyle w:val="aff6"/>
          <w:rFonts w:cs="Arial"/>
        </w:rPr>
      </w:pPr>
      <w:bookmarkStart w:id="14" w:name="sub_22"/>
      <w:bookmarkEnd w:id="13"/>
      <w:r>
        <w:rPr>
          <w:rStyle w:val="aff6"/>
          <w:rFonts w:cs="Arial"/>
        </w:rPr>
        <w:t xml:space="preserve">2. В случае несоответствия налогоплательщика условиям, установленным в </w:t>
      </w:r>
      <w:hyperlink w:anchor="sub_211" w:history="1">
        <w:r>
          <w:rPr>
            <w:rStyle w:val="a4"/>
            <w:rFonts w:cs="Arial"/>
            <w:shd w:val="clear" w:color="auto" w:fill="D8EDE8"/>
          </w:rPr>
          <w:t>пункте 1</w:t>
        </w:r>
      </w:hyperlink>
      <w:r>
        <w:rPr>
          <w:rStyle w:val="aff6"/>
          <w:rFonts w:cs="Arial"/>
        </w:rPr>
        <w:t xml:space="preserve"> настоящей статьи, он утрачивает право на применение налоговой ставки в размере 5 процентов и обязан уплатить налог за налоговый период, в котором определено данное несоответствие, по налоговой ставке, установленной </w:t>
      </w:r>
      <w:hyperlink r:id="rId12" w:history="1">
        <w:r>
          <w:rPr>
            <w:rStyle w:val="a4"/>
            <w:rFonts w:cs="Arial"/>
            <w:shd w:val="clear" w:color="auto" w:fill="D8EDE8"/>
          </w:rPr>
          <w:t>пунктом 2 статьи 346.20</w:t>
        </w:r>
      </w:hyperlink>
      <w:r>
        <w:rPr>
          <w:rStyle w:val="aff6"/>
          <w:rFonts w:cs="Arial"/>
        </w:rPr>
        <w:t xml:space="preserve"> Налогового кодекса Российской Федерации.</w:t>
      </w:r>
    </w:p>
    <w:bookmarkEnd w:id="14"/>
    <w:p w:rsidR="00C17C32" w:rsidRDefault="00C17C32"/>
    <w:p w:rsidR="00C17C32" w:rsidRDefault="00C17C32">
      <w:pPr>
        <w:pStyle w:val="af3"/>
      </w:pPr>
      <w:bookmarkStart w:id="15" w:name="sub_3"/>
      <w:r>
        <w:rPr>
          <w:rStyle w:val="a3"/>
          <w:bCs/>
        </w:rPr>
        <w:t>Статья 3</w:t>
      </w:r>
    </w:p>
    <w:bookmarkEnd w:id="15"/>
    <w:p w:rsidR="00C17C32" w:rsidRDefault="00C17C32"/>
    <w:p w:rsidR="00C17C32" w:rsidRDefault="00C17C32">
      <w:bookmarkStart w:id="16" w:name="sub_31"/>
      <w:r>
        <w:t xml:space="preserve">1. Настоящий Закон вступает в силу на следующий день после дня его </w:t>
      </w:r>
      <w:hyperlink r:id="rId13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, за исключением </w:t>
      </w:r>
      <w:hyperlink w:anchor="sub_2" w:history="1">
        <w:r>
          <w:rPr>
            <w:rStyle w:val="a4"/>
            <w:rFonts w:cs="Arial"/>
          </w:rPr>
          <w:t>статьи 2</w:t>
        </w:r>
      </w:hyperlink>
      <w:r>
        <w:t xml:space="preserve"> настоящего Закона.</w:t>
      </w:r>
    </w:p>
    <w:p w:rsidR="00C17C32" w:rsidRDefault="00C17C32">
      <w:bookmarkStart w:id="17" w:name="sub_32"/>
      <w:bookmarkEnd w:id="16"/>
      <w:r>
        <w:t xml:space="preserve">2. </w:t>
      </w:r>
      <w:hyperlink w:anchor="sub_2" w:history="1">
        <w:r>
          <w:rPr>
            <w:rStyle w:val="a4"/>
            <w:rFonts w:cs="Arial"/>
          </w:rPr>
          <w:t>Статья 2</w:t>
        </w:r>
      </w:hyperlink>
      <w:r>
        <w:t xml:space="preserve"> настоящего Закона вступает в силу с 1 января 2016 года.</w:t>
      </w:r>
    </w:p>
    <w:p w:rsidR="00C17C32" w:rsidRDefault="00C17C32">
      <w:bookmarkStart w:id="18" w:name="sub_33"/>
      <w:bookmarkEnd w:id="17"/>
      <w:r>
        <w:t>3. Положения настоящего Закона применяются до 1 января 2018 года.</w:t>
      </w:r>
    </w:p>
    <w:bookmarkEnd w:id="18"/>
    <w:p w:rsidR="00C17C32" w:rsidRDefault="00C17C3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17C32" w:rsidRPr="00945C74" w:rsidRDefault="00C17C32">
            <w:pPr>
              <w:pStyle w:val="afff1"/>
            </w:pPr>
            <w:r w:rsidRPr="00945C74">
              <w:t>Временно исполняющий обязанности</w:t>
            </w:r>
            <w:r w:rsidRPr="00945C74">
              <w:br/>
              <w:t>главы администраций (губернатора)</w:t>
            </w:r>
            <w:r w:rsidRPr="00945C74"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17C32" w:rsidRPr="00945C74" w:rsidRDefault="00C17C32">
            <w:pPr>
              <w:pStyle w:val="aff8"/>
              <w:jc w:val="right"/>
            </w:pPr>
            <w:r w:rsidRPr="00945C74">
              <w:t>В.И. Кондратьев</w:t>
            </w:r>
          </w:p>
        </w:tc>
      </w:tr>
    </w:tbl>
    <w:p w:rsidR="00C17C32" w:rsidRDefault="00C17C32"/>
    <w:p w:rsidR="00C17C32" w:rsidRDefault="00C17C32">
      <w:pPr>
        <w:pStyle w:val="afff1"/>
      </w:pPr>
      <w:r>
        <w:t>г. Краснодар</w:t>
      </w:r>
    </w:p>
    <w:p w:rsidR="00C17C32" w:rsidRDefault="00C17C32">
      <w:pPr>
        <w:pStyle w:val="afff1"/>
      </w:pPr>
      <w:r>
        <w:t>8 мая 2015 года</w:t>
      </w:r>
    </w:p>
    <w:p w:rsidR="00C17C32" w:rsidRDefault="00C17C32">
      <w:pPr>
        <w:pStyle w:val="afff1"/>
      </w:pPr>
      <w:r>
        <w:t>N 3169-КЗ</w:t>
      </w:r>
    </w:p>
    <w:p w:rsidR="00C17C32" w:rsidRDefault="00C17C32"/>
    <w:p w:rsidR="001162DA" w:rsidRDefault="001162DA">
      <w:pPr>
        <w:ind w:firstLine="698"/>
        <w:jc w:val="right"/>
        <w:rPr>
          <w:rStyle w:val="a3"/>
          <w:bCs/>
        </w:rPr>
      </w:pPr>
      <w:bookmarkStart w:id="19" w:name="sub_1000"/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1162DA" w:rsidRDefault="001162DA">
      <w:pPr>
        <w:ind w:firstLine="698"/>
        <w:jc w:val="right"/>
        <w:rPr>
          <w:rStyle w:val="a3"/>
          <w:bCs/>
        </w:rPr>
      </w:pPr>
    </w:p>
    <w:p w:rsidR="00C17C32" w:rsidRDefault="00C17C32">
      <w:pPr>
        <w:ind w:firstLine="698"/>
        <w:jc w:val="right"/>
      </w:pPr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Закону</w:t>
        </w:r>
      </w:hyperlink>
      <w:r>
        <w:rPr>
          <w:rStyle w:val="a3"/>
          <w:bCs/>
        </w:rPr>
        <w:t xml:space="preserve"> Краснодарского края</w:t>
      </w:r>
      <w:r>
        <w:rPr>
          <w:rStyle w:val="a3"/>
          <w:bCs/>
        </w:rPr>
        <w:br/>
        <w:t>"Об условиях применения упрощенной</w:t>
      </w:r>
      <w:r>
        <w:rPr>
          <w:rStyle w:val="a3"/>
          <w:bCs/>
        </w:rPr>
        <w:br/>
        <w:t>системы налогообложения</w:t>
      </w:r>
      <w:r>
        <w:rPr>
          <w:rStyle w:val="a3"/>
          <w:bCs/>
        </w:rPr>
        <w:br/>
        <w:t>на территории Краснодарского края"</w:t>
      </w:r>
    </w:p>
    <w:bookmarkEnd w:id="19"/>
    <w:p w:rsidR="00C17C32" w:rsidRDefault="00C17C32"/>
    <w:p w:rsidR="00C17C32" w:rsidRDefault="00C17C32">
      <w:pPr>
        <w:pStyle w:val="1"/>
      </w:pPr>
      <w:r>
        <w:t>Виды предпринимательской деятельности</w:t>
      </w:r>
    </w:p>
    <w:p w:rsidR="00C17C32" w:rsidRDefault="00C17C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1260"/>
        <w:gridCol w:w="3360"/>
        <w:gridCol w:w="1400"/>
      </w:tblGrid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N</w:t>
            </w:r>
            <w:r w:rsidRPr="00945C74">
              <w:br/>
              <w:t>п/п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4" w:history="1">
              <w:r w:rsidRPr="00945C74">
                <w:rPr>
                  <w:rStyle w:val="a4"/>
                  <w:rFonts w:cs="Arial"/>
                </w:rPr>
                <w:t>Общероссийский классификатор видов экономической деятельности</w:t>
              </w:r>
            </w:hyperlink>
            <w:r w:rsidRPr="00945C74">
              <w:t xml:space="preserve"> ОК 029-2001 (ОКВЭД) (КДЕС РЕД. 1)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5" w:history="1">
              <w:r w:rsidRPr="00945C74">
                <w:rPr>
                  <w:rStyle w:val="a4"/>
                  <w:rFonts w:cs="Arial"/>
                </w:rPr>
                <w:t>Общероссийский классификатор видов экономической деятельности</w:t>
              </w:r>
            </w:hyperlink>
            <w:r w:rsidRPr="00945C74">
              <w:t xml:space="preserve"> ОК 029-2014 (ОКВЭД) (КДЕС РЕД. 2)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5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1"/>
            </w:pPr>
            <w:r w:rsidRPr="00945C74">
              <w:t>Производственная сфера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Овощеводство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6" w:history="1">
              <w:r w:rsidRPr="00945C74">
                <w:rPr>
                  <w:rStyle w:val="a4"/>
                  <w:rFonts w:cs="Arial"/>
                </w:rPr>
                <w:t>01.12.1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овощей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7" w:history="1">
              <w:r w:rsidRPr="00945C74">
                <w:rPr>
                  <w:rStyle w:val="a4"/>
                  <w:rFonts w:cs="Arial"/>
                </w:rPr>
                <w:t>01.13.1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винограда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01.21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прочих фруктов и орехов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01.13.2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прочих плодовых деревьев, кустарников и орехов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01.25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рассады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01.3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Выращивание семян овощных культур, за исключением семян сахарной свеклы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8" w:history="1">
              <w:r w:rsidRPr="00945C74">
                <w:rPr>
                  <w:rStyle w:val="a4"/>
                  <w:rFonts w:cs="Arial"/>
                </w:rPr>
                <w:t>01.13.4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Животноводство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19" w:history="1">
              <w:r w:rsidRPr="00945C74">
                <w:rPr>
                  <w:rStyle w:val="a4"/>
                  <w:rFonts w:cs="Arial"/>
                </w:rPr>
                <w:t>01.2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Животноводство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0" w:history="1">
              <w:r w:rsidRPr="00945C74">
                <w:rPr>
                  <w:rStyle w:val="a4"/>
                  <w:rFonts w:cs="Arial"/>
                </w:rPr>
                <w:t>01.4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Рыбоводство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1" w:history="1">
              <w:r w:rsidRPr="00945C74">
                <w:rPr>
                  <w:rStyle w:val="a4"/>
                  <w:rFonts w:cs="Arial"/>
                </w:rPr>
                <w:t>05.02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Рыбоводство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03.2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мяса и мясопродуктов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2" w:history="1">
              <w:r w:rsidRPr="00945C74">
                <w:rPr>
                  <w:rStyle w:val="a4"/>
                  <w:rFonts w:cs="Arial"/>
                </w:rPr>
                <w:t>15.1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Переработка и консервирование мяса и мясной пищевой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10.1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Переработка и консервирование рыбо- и морепродуктов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3" w:history="1">
              <w:r w:rsidRPr="00945C74">
                <w:rPr>
                  <w:rStyle w:val="a4"/>
                  <w:rFonts w:cs="Arial"/>
                </w:rPr>
                <w:t>15.2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Переработка и консервирование рыбы, ракообразных и моллюсков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10.2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фруктовых и овощных соков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4" w:history="1">
              <w:r w:rsidRPr="00945C74">
                <w:rPr>
                  <w:rStyle w:val="a4"/>
                  <w:rFonts w:cs="Arial"/>
                </w:rPr>
                <w:t>15.32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Переработка и консервирование фруктов и овощей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10.3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Переработка и консервирование фруктов и овощей, не включенных в другие группировки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5" w:history="1">
              <w:r w:rsidRPr="00945C74">
                <w:rPr>
                  <w:rStyle w:val="a4"/>
                  <w:rFonts w:cs="Arial"/>
                </w:rPr>
                <w:t>15.33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-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готовых кормов для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6" w:history="1">
              <w:r w:rsidRPr="00945C74">
                <w:rPr>
                  <w:rStyle w:val="a4"/>
                  <w:rFonts w:cs="Arial"/>
                </w:rPr>
                <w:t>15.7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готовых кормов для животных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10.9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Текстильное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7" w:history="1">
              <w:r w:rsidRPr="00945C74">
                <w:rPr>
                  <w:rStyle w:val="a4"/>
                  <w:rFonts w:cs="Arial"/>
                </w:rPr>
                <w:t>17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текстильных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8" w:history="1">
              <w:r w:rsidRPr="00945C74">
                <w:rPr>
                  <w:rStyle w:val="a4"/>
                  <w:rFonts w:cs="Arial"/>
                </w:rPr>
                <w:t>13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одежды; выделка и крашение меха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29" w:history="1">
              <w:r w:rsidRPr="00945C74">
                <w:rPr>
                  <w:rStyle w:val="a4"/>
                  <w:rFonts w:cs="Arial"/>
                </w:rPr>
                <w:t>18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одежды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0" w:history="1">
              <w:r w:rsidRPr="00945C74">
                <w:rPr>
                  <w:rStyle w:val="a4"/>
                  <w:rFonts w:cs="Arial"/>
                </w:rPr>
                <w:t>14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кожи, изделий из кожи и производство обуви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1" w:history="1">
              <w:r w:rsidRPr="00945C74">
                <w:rPr>
                  <w:rStyle w:val="a4"/>
                  <w:rFonts w:cs="Arial"/>
                </w:rPr>
                <w:t>19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Производство кожи и изделий из кожи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2" w:history="1">
              <w:r w:rsidRPr="00945C74">
                <w:rPr>
                  <w:rStyle w:val="a4"/>
                  <w:rFonts w:cs="Arial"/>
                </w:rPr>
                <w:t>15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 xml:space="preserve">производство изделий </w:t>
            </w:r>
            <w:r w:rsidRPr="00945C74">
              <w:lastRenderedPageBreak/>
              <w:t>народных художественных промыслов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3" w:history="1">
              <w:r w:rsidRPr="00945C74">
                <w:rPr>
                  <w:rStyle w:val="a4"/>
                  <w:rFonts w:cs="Arial"/>
                </w:rPr>
                <w:t>36.63.8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 xml:space="preserve">Производство изделий </w:t>
            </w:r>
            <w:r w:rsidRPr="00945C74">
              <w:lastRenderedPageBreak/>
              <w:t>народных художественных промыслов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lastRenderedPageBreak/>
              <w:t>32.99.8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1"/>
            </w:pPr>
            <w:r w:rsidRPr="00945C74">
              <w:t>Социальная сфера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Дошкольное образование (предшествующее начальному общему образованию)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4" w:history="1">
              <w:r w:rsidRPr="00945C74">
                <w:rPr>
                  <w:rStyle w:val="a4"/>
                  <w:rFonts w:cs="Arial"/>
                </w:rPr>
                <w:t>80.10.1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Образование дошкольное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5" w:history="1">
              <w:r w:rsidRPr="00945C74">
                <w:rPr>
                  <w:rStyle w:val="a4"/>
                  <w:rFonts w:cs="Arial"/>
                </w:rPr>
                <w:t>85.11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Образование в области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6" w:history="1">
              <w:r w:rsidRPr="00945C74">
                <w:rPr>
                  <w:rStyle w:val="a4"/>
                  <w:rFonts w:cs="Arial"/>
                </w:rPr>
                <w:t>85.41.2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Предоставление социальных услуг с обеспечением проживания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7" w:history="1">
              <w:r w:rsidRPr="00945C74">
                <w:rPr>
                  <w:rStyle w:val="a4"/>
                  <w:rFonts w:cs="Arial"/>
                </w:rPr>
                <w:t>85.31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Деятельность по уходу с обеспечением проживания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8" w:history="1">
              <w:r w:rsidRPr="00945C74">
                <w:rPr>
                  <w:rStyle w:val="a4"/>
                  <w:rFonts w:cs="Arial"/>
                </w:rPr>
                <w:t>87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Предоставление социальных услуг без обеспечения проживания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39" w:history="1">
              <w:r w:rsidRPr="00945C74">
                <w:rPr>
                  <w:rStyle w:val="a4"/>
                  <w:rFonts w:cs="Arial"/>
                </w:rPr>
                <w:t>85.32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Предоставление социальных услуг без обеспечения проживания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40" w:history="1">
              <w:r w:rsidRPr="00945C74">
                <w:rPr>
                  <w:rStyle w:val="a4"/>
                  <w:rFonts w:cs="Arial"/>
                </w:rPr>
                <w:t>88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1"/>
            </w:pPr>
            <w:r w:rsidRPr="00945C74">
              <w:t>Научная сфера</w:t>
            </w:r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41" w:history="1">
              <w:r w:rsidRPr="00945C74">
                <w:rPr>
                  <w:rStyle w:val="a4"/>
                  <w:rFonts w:cs="Arial"/>
                </w:rPr>
                <w:t>73.10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hyperlink r:id="rId42" w:history="1">
              <w:r w:rsidRPr="00945C74">
                <w:rPr>
                  <w:rStyle w:val="a4"/>
                  <w:rFonts w:cs="Arial"/>
                </w:rPr>
                <w:t>72.1</w:t>
              </w:r>
            </w:hyperlink>
          </w:p>
        </w:tc>
      </w:tr>
      <w:tr w:rsidR="00C17C32" w:rsidRPr="00945C7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73.20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2" w:rsidRPr="00945C74" w:rsidRDefault="00C17C32">
            <w:pPr>
              <w:pStyle w:val="afff1"/>
            </w:pPr>
            <w:r w:rsidRPr="00945C74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C32" w:rsidRPr="00945C74" w:rsidRDefault="00C17C32">
            <w:pPr>
              <w:pStyle w:val="aff8"/>
              <w:jc w:val="center"/>
            </w:pPr>
            <w:r w:rsidRPr="00945C74">
              <w:t>72.2</w:t>
            </w:r>
          </w:p>
        </w:tc>
      </w:tr>
    </w:tbl>
    <w:p w:rsidR="00C17C32" w:rsidRDefault="00C17C32"/>
    <w:sectPr w:rsidR="00C17C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EC5"/>
    <w:rsid w:val="001162DA"/>
    <w:rsid w:val="002C0EC5"/>
    <w:rsid w:val="00945C74"/>
    <w:rsid w:val="00C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5AF09-D3FB-4AF2-AF5F-24AF04D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1162DA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link w:val="affff1"/>
    <w:uiPriority w:val="99"/>
    <w:semiHidden/>
    <w:locked/>
    <w:rsid w:val="0011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49" TargetMode="External"/><Relationship Id="rId13" Type="http://schemas.openxmlformats.org/officeDocument/2006/relationships/hyperlink" Target="garantF1://36978009.0" TargetMode="External"/><Relationship Id="rId18" Type="http://schemas.openxmlformats.org/officeDocument/2006/relationships/hyperlink" Target="garantF1://70550726.1" TargetMode="External"/><Relationship Id="rId26" Type="http://schemas.openxmlformats.org/officeDocument/2006/relationships/hyperlink" Target="garantF1://85134.157" TargetMode="External"/><Relationship Id="rId39" Type="http://schemas.openxmlformats.org/officeDocument/2006/relationships/hyperlink" Target="garantF1://85134.8532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5134.10502" TargetMode="External"/><Relationship Id="rId34" Type="http://schemas.openxmlformats.org/officeDocument/2006/relationships/hyperlink" Target="garantF1://85134.8010" TargetMode="External"/><Relationship Id="rId42" Type="http://schemas.openxmlformats.org/officeDocument/2006/relationships/hyperlink" Target="garantF1://70550726.842372" TargetMode="External"/><Relationship Id="rId7" Type="http://schemas.openxmlformats.org/officeDocument/2006/relationships/hyperlink" Target="garantF1://10800200.0" TargetMode="External"/><Relationship Id="rId12" Type="http://schemas.openxmlformats.org/officeDocument/2006/relationships/hyperlink" Target="garantF1://10800200.1004202" TargetMode="External"/><Relationship Id="rId17" Type="http://schemas.openxmlformats.org/officeDocument/2006/relationships/hyperlink" Target="garantF1://70550726.1131" TargetMode="External"/><Relationship Id="rId25" Type="http://schemas.openxmlformats.org/officeDocument/2006/relationships/hyperlink" Target="garantF1://85134.1533" TargetMode="External"/><Relationship Id="rId33" Type="http://schemas.openxmlformats.org/officeDocument/2006/relationships/hyperlink" Target="garantF1://85134.36638" TargetMode="External"/><Relationship Id="rId38" Type="http://schemas.openxmlformats.org/officeDocument/2006/relationships/hyperlink" Target="garantF1://70550726.8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5134.101201" TargetMode="External"/><Relationship Id="rId20" Type="http://schemas.openxmlformats.org/officeDocument/2006/relationships/hyperlink" Target="garantF1://70550726.14" TargetMode="External"/><Relationship Id="rId29" Type="http://schemas.openxmlformats.org/officeDocument/2006/relationships/hyperlink" Target="garantF1://85134.18" TargetMode="External"/><Relationship Id="rId41" Type="http://schemas.openxmlformats.org/officeDocument/2006/relationships/hyperlink" Target="garantF1://85134.273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0" TargetMode="External"/><Relationship Id="rId11" Type="http://schemas.openxmlformats.org/officeDocument/2006/relationships/hyperlink" Target="garantF1://10800200.1004202" TargetMode="External"/><Relationship Id="rId24" Type="http://schemas.openxmlformats.org/officeDocument/2006/relationships/hyperlink" Target="garantF1://85134.15320" TargetMode="External"/><Relationship Id="rId32" Type="http://schemas.openxmlformats.org/officeDocument/2006/relationships/hyperlink" Target="garantF1://70550726.10015" TargetMode="External"/><Relationship Id="rId37" Type="http://schemas.openxmlformats.org/officeDocument/2006/relationships/hyperlink" Target="garantF1://85134.8531" TargetMode="External"/><Relationship Id="rId40" Type="http://schemas.openxmlformats.org/officeDocument/2006/relationships/hyperlink" Target="garantF1://70550726.88" TargetMode="External"/><Relationship Id="rId5" Type="http://schemas.openxmlformats.org/officeDocument/2006/relationships/hyperlink" Target="garantF1://10800200.1004204" TargetMode="External"/><Relationship Id="rId15" Type="http://schemas.openxmlformats.org/officeDocument/2006/relationships/hyperlink" Target="garantF1://70550726.0" TargetMode="External"/><Relationship Id="rId23" Type="http://schemas.openxmlformats.org/officeDocument/2006/relationships/hyperlink" Target="garantF1://85134.152" TargetMode="External"/><Relationship Id="rId28" Type="http://schemas.openxmlformats.org/officeDocument/2006/relationships/hyperlink" Target="garantF1://70550726.10013" TargetMode="External"/><Relationship Id="rId36" Type="http://schemas.openxmlformats.org/officeDocument/2006/relationships/hyperlink" Target="garantF1://70550726.85412" TargetMode="External"/><Relationship Id="rId10" Type="http://schemas.openxmlformats.org/officeDocument/2006/relationships/hyperlink" Target="garantF1://10800200.20001" TargetMode="External"/><Relationship Id="rId19" Type="http://schemas.openxmlformats.org/officeDocument/2006/relationships/hyperlink" Target="garantF1://85134.1012" TargetMode="External"/><Relationship Id="rId31" Type="http://schemas.openxmlformats.org/officeDocument/2006/relationships/hyperlink" Target="garantF1://85134.1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100434" TargetMode="External"/><Relationship Id="rId14" Type="http://schemas.openxmlformats.org/officeDocument/2006/relationships/hyperlink" Target="garantF1://85134.0" TargetMode="External"/><Relationship Id="rId22" Type="http://schemas.openxmlformats.org/officeDocument/2006/relationships/hyperlink" Target="garantF1://85134.151" TargetMode="External"/><Relationship Id="rId27" Type="http://schemas.openxmlformats.org/officeDocument/2006/relationships/hyperlink" Target="garantF1://85134.17" TargetMode="External"/><Relationship Id="rId30" Type="http://schemas.openxmlformats.org/officeDocument/2006/relationships/hyperlink" Target="garantF1://70550726.10014" TargetMode="External"/><Relationship Id="rId35" Type="http://schemas.openxmlformats.org/officeDocument/2006/relationships/hyperlink" Target="garantF1://70550726.851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7C81-F875-4866-8B09-4B964F8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cp:lastPrinted>2015-06-01T07:32:00Z</cp:lastPrinted>
  <dcterms:created xsi:type="dcterms:W3CDTF">2017-01-26T11:59:00Z</dcterms:created>
  <dcterms:modified xsi:type="dcterms:W3CDTF">2017-01-26T11:59:00Z</dcterms:modified>
</cp:coreProperties>
</file>